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CDA3" w14:textId="77777777" w:rsidR="00744DE2" w:rsidRDefault="00744DE2" w:rsidP="00744DE2">
      <w:pPr>
        <w:pStyle w:val="Heading1"/>
        <w:jc w:val="center"/>
        <w:rPr>
          <w:rFonts w:eastAsia="Times New Roman"/>
        </w:rPr>
      </w:pPr>
      <w:r>
        <w:rPr>
          <w:rFonts w:eastAsia="Times New Roman"/>
        </w:rPr>
        <w:t xml:space="preserve">ATARC </w:t>
      </w:r>
      <w:r w:rsidR="00D27CEF" w:rsidRPr="00D27CEF">
        <w:rPr>
          <w:rFonts w:eastAsia="Times New Roman"/>
        </w:rPr>
        <w:t xml:space="preserve">Workforce Transformation </w:t>
      </w:r>
    </w:p>
    <w:p w14:paraId="6556A4B0" w14:textId="77777777" w:rsidR="00BA5BF3" w:rsidRDefault="00D27CEF" w:rsidP="00744DE2">
      <w:pPr>
        <w:pStyle w:val="Heading2"/>
        <w:jc w:val="center"/>
      </w:pPr>
      <w:r w:rsidRPr="00D27CEF">
        <w:rPr>
          <w:rFonts w:eastAsia="Times New Roman"/>
        </w:rPr>
        <w:t>Project Team</w:t>
      </w:r>
      <w:r w:rsidR="00744DE2">
        <w:rPr>
          <w:rFonts w:eastAsia="Times New Roman"/>
        </w:rPr>
        <w:t xml:space="preserve"> </w:t>
      </w:r>
      <w:r w:rsidR="00744DE2">
        <w:t>Charter</w:t>
      </w:r>
    </w:p>
    <w:p w14:paraId="672A6659" w14:textId="77777777" w:rsidR="00744DE2" w:rsidRDefault="00744DE2">
      <w:pPr>
        <w:rPr>
          <w:b/>
          <w:bCs/>
        </w:rPr>
      </w:pPr>
    </w:p>
    <w:p w14:paraId="488656F3" w14:textId="77777777" w:rsidR="00D27CEF" w:rsidRPr="00D27CEF" w:rsidRDefault="00D27CEF">
      <w:pPr>
        <w:rPr>
          <w:b/>
          <w:bCs/>
        </w:rPr>
      </w:pPr>
      <w:r w:rsidRPr="00D27CEF">
        <w:rPr>
          <w:b/>
          <w:bCs/>
        </w:rPr>
        <w:t>Purpose and Goals</w:t>
      </w:r>
    </w:p>
    <w:p w14:paraId="7B6CB03C" w14:textId="7BBF154D" w:rsidR="00857787" w:rsidRDefault="0502E47E" w:rsidP="00857787">
      <w:r>
        <w:t>The purpose of the Workforce Transformation project team is to enable current and prospective employees to navigate the changing world of work. Enabling transparency in information on employment and mission needs benefits employees who wish to continue as a contributing member of the workforce. It also benefits of the Federal Government’s mission sets which much adjust to constantly changing environmental factors, by improving recruiting of a diverse talent pool, retention of that talent pool through career variety and mobility, and workforce readiness through leveraging modern tools to support a growth mindset and continuous learning.</w:t>
      </w:r>
    </w:p>
    <w:p w14:paraId="7DC03D19" w14:textId="687D411D" w:rsidR="6046D19C" w:rsidRDefault="0502E47E" w:rsidP="6046D19C">
      <w:r>
        <w:t>This project team supports the notion of an employee experience in a learning organization characterized by ease of mobility throughout a long and varied career, with supporting mechanisms that are intuitive, accessible, and “at your fingertips”. This notion depends on cultural evolution for Federal organizations and current and prospective employees (</w:t>
      </w:r>
      <w:r w:rsidRPr="0502E47E">
        <w:rPr>
          <w:i/>
          <w:iCs/>
        </w:rPr>
        <w:t>notion of expecting to learn new things every day and allowing time for that</w:t>
      </w:r>
      <w:r>
        <w:t>); and, on data availability in the human capital, jobs and learning and development domains. This notion assumes and should account for supporting mechanisms that rely on conditions met with respect to the infrastructure and/or workspaces that supports mobility.</w:t>
      </w:r>
    </w:p>
    <w:p w14:paraId="56DABE0D" w14:textId="77777777" w:rsidR="00D27CEF" w:rsidRPr="00D27CEF" w:rsidRDefault="00D27CEF">
      <w:pPr>
        <w:rPr>
          <w:b/>
          <w:bCs/>
        </w:rPr>
      </w:pPr>
      <w:r w:rsidRPr="00D27CEF">
        <w:rPr>
          <w:b/>
          <w:bCs/>
        </w:rPr>
        <w:t>Scope</w:t>
      </w:r>
    </w:p>
    <w:p w14:paraId="6AD77C7D" w14:textId="2D971082" w:rsidR="00D27CEF" w:rsidRPr="00D27CEF" w:rsidRDefault="0502E47E">
      <w:r>
        <w:t>The project team will engage with experts in the various domains to create a logic model that documents assumptions and risks associated with enabling the articulated employee experience</w:t>
      </w:r>
      <w:r w:rsidR="0010633C">
        <w:t>, intended to help</w:t>
      </w:r>
      <w:r>
        <w:t xml:space="preserve"> identify and prioritize actions required to ensure the mechanism can function within a Federal regulatory context that can be adjusted to support the future model</w:t>
      </w:r>
      <w:r w:rsidR="0010633C">
        <w:t xml:space="preserve">. This logic model </w:t>
      </w:r>
      <w:r>
        <w:t>will</w:t>
      </w:r>
      <w:r w:rsidR="0010633C">
        <w:t xml:space="preserve"> enable future teams to identify areas where </w:t>
      </w:r>
      <w:r>
        <w:t>document</w:t>
      </w:r>
      <w:r w:rsidR="0010633C">
        <w:t>ed</w:t>
      </w:r>
      <w:r>
        <w:t xml:space="preserve"> lessons learned f</w:t>
      </w:r>
      <w:r w:rsidR="0010633C">
        <w:t>rom</w:t>
      </w:r>
      <w:r>
        <w:t xml:space="preserve"> Federal agencies that have undertaken activities</w:t>
      </w:r>
      <w:r w:rsidR="0010633C">
        <w:t xml:space="preserve"> </w:t>
      </w:r>
      <w:r>
        <w:t xml:space="preserve">can inform the path forward. </w:t>
      </w:r>
    </w:p>
    <w:p w14:paraId="24936811" w14:textId="61A2B32A" w:rsidR="00D27CEF" w:rsidRPr="00D27CEF" w:rsidRDefault="0010633C" w:rsidP="296BD4E2">
      <w:r>
        <w:t>T</w:t>
      </w:r>
      <w:r w:rsidR="0502E47E">
        <w:t xml:space="preserve">he outcome of the project team’s work will be to provide an actionable view into: the case for change; the obstacles and barriers that could prevent, and the opportunities and authorities that could support the change; the short-term steps that can be taken to enable progress toward the vision; and, the long-term steps necessary to achieve the vision. </w:t>
      </w:r>
    </w:p>
    <w:p w14:paraId="4A5278C6" w14:textId="05FC4E1F" w:rsidR="00D27CEF" w:rsidRPr="00D27CEF" w:rsidRDefault="0502E47E">
      <w:pPr>
        <w:rPr>
          <w:b/>
          <w:bCs/>
        </w:rPr>
      </w:pPr>
      <w:r w:rsidRPr="0502E47E">
        <w:rPr>
          <w:b/>
          <w:bCs/>
        </w:rPr>
        <w:t>Roles and Responsibilities</w:t>
      </w:r>
    </w:p>
    <w:tbl>
      <w:tblPr>
        <w:tblStyle w:val="TableGrid"/>
        <w:tblW w:w="9360" w:type="dxa"/>
        <w:tblLayout w:type="fixed"/>
        <w:tblLook w:val="06A0" w:firstRow="1" w:lastRow="0" w:firstColumn="1" w:lastColumn="0" w:noHBand="1" w:noVBand="1"/>
      </w:tblPr>
      <w:tblGrid>
        <w:gridCol w:w="3120"/>
        <w:gridCol w:w="3120"/>
        <w:gridCol w:w="3120"/>
      </w:tblGrid>
      <w:tr w:rsidR="0502E47E" w14:paraId="1EF21D12" w14:textId="77777777" w:rsidTr="0010633C">
        <w:tc>
          <w:tcPr>
            <w:tcW w:w="3120" w:type="dxa"/>
          </w:tcPr>
          <w:p w14:paraId="66B41492" w14:textId="459E362F" w:rsidR="0502E47E" w:rsidRDefault="0502E47E" w:rsidP="0502E47E">
            <w:pPr>
              <w:rPr>
                <w:b/>
                <w:bCs/>
              </w:rPr>
            </w:pPr>
            <w:r w:rsidRPr="0502E47E">
              <w:rPr>
                <w:b/>
                <w:bCs/>
              </w:rPr>
              <w:t>Role/Responsibility</w:t>
            </w:r>
          </w:p>
        </w:tc>
        <w:tc>
          <w:tcPr>
            <w:tcW w:w="3120" w:type="dxa"/>
          </w:tcPr>
          <w:p w14:paraId="5D13D6EF" w14:textId="7F6F554A" w:rsidR="0502E47E" w:rsidRDefault="0502E47E" w:rsidP="0502E47E">
            <w:pPr>
              <w:rPr>
                <w:b/>
                <w:bCs/>
              </w:rPr>
            </w:pPr>
            <w:r w:rsidRPr="0502E47E">
              <w:rPr>
                <w:b/>
                <w:bCs/>
              </w:rPr>
              <w:t>Name</w:t>
            </w:r>
          </w:p>
        </w:tc>
        <w:tc>
          <w:tcPr>
            <w:tcW w:w="3120" w:type="dxa"/>
          </w:tcPr>
          <w:p w14:paraId="6C94B5AF" w14:textId="133070C9" w:rsidR="0502E47E" w:rsidRDefault="0502E47E" w:rsidP="0502E47E">
            <w:pPr>
              <w:rPr>
                <w:b/>
                <w:bCs/>
              </w:rPr>
            </w:pPr>
            <w:r w:rsidRPr="0502E47E">
              <w:rPr>
                <w:b/>
                <w:bCs/>
              </w:rPr>
              <w:t>Organization</w:t>
            </w:r>
          </w:p>
        </w:tc>
      </w:tr>
      <w:tr w:rsidR="0502E47E" w14:paraId="66532313" w14:textId="77777777" w:rsidTr="0010633C">
        <w:tc>
          <w:tcPr>
            <w:tcW w:w="3120" w:type="dxa"/>
          </w:tcPr>
          <w:p w14:paraId="08859FB0" w14:textId="63DECBBC" w:rsidR="0502E47E" w:rsidRDefault="0502E47E" w:rsidP="0502E47E">
            <w:r>
              <w:t>Government Co-Chair</w:t>
            </w:r>
          </w:p>
        </w:tc>
        <w:tc>
          <w:tcPr>
            <w:tcW w:w="3120" w:type="dxa"/>
          </w:tcPr>
          <w:p w14:paraId="1A9EC2FD" w14:textId="262AC10F" w:rsidR="0502E47E" w:rsidRDefault="0502E47E" w:rsidP="0502E47E">
            <w:r>
              <w:t>Robyn Rees</w:t>
            </w:r>
          </w:p>
        </w:tc>
        <w:tc>
          <w:tcPr>
            <w:tcW w:w="3120" w:type="dxa"/>
          </w:tcPr>
          <w:p w14:paraId="624F51E0" w14:textId="07DFEC98" w:rsidR="0502E47E" w:rsidRDefault="0502E47E" w:rsidP="0502E47E">
            <w:r>
              <w:t>DOI</w:t>
            </w:r>
          </w:p>
        </w:tc>
      </w:tr>
      <w:tr w:rsidR="0502E47E" w14:paraId="3C54CB8A" w14:textId="77777777" w:rsidTr="0010633C">
        <w:tc>
          <w:tcPr>
            <w:tcW w:w="3120" w:type="dxa"/>
          </w:tcPr>
          <w:p w14:paraId="49550163" w14:textId="771DA91B" w:rsidR="0502E47E" w:rsidRDefault="0502E47E" w:rsidP="0502E47E">
            <w:r>
              <w:t>Government Co-Chair</w:t>
            </w:r>
          </w:p>
        </w:tc>
        <w:tc>
          <w:tcPr>
            <w:tcW w:w="3120" w:type="dxa"/>
          </w:tcPr>
          <w:p w14:paraId="725849B2" w14:textId="7D0A409A" w:rsidR="0502E47E" w:rsidRDefault="0502E47E" w:rsidP="0502E47E">
            <w:r>
              <w:t xml:space="preserve">Rich </w:t>
            </w:r>
            <w:proofErr w:type="spellStart"/>
            <w:r>
              <w:t>Balkissoon</w:t>
            </w:r>
            <w:proofErr w:type="spellEnd"/>
          </w:p>
        </w:tc>
        <w:tc>
          <w:tcPr>
            <w:tcW w:w="3120" w:type="dxa"/>
          </w:tcPr>
          <w:p w14:paraId="2397AC31" w14:textId="21DA9174" w:rsidR="0502E47E" w:rsidRDefault="0502E47E" w:rsidP="0502E47E">
            <w:r>
              <w:t>DHS</w:t>
            </w:r>
          </w:p>
        </w:tc>
      </w:tr>
      <w:tr w:rsidR="0502E47E" w14:paraId="1E9412B8" w14:textId="77777777" w:rsidTr="0010633C">
        <w:tc>
          <w:tcPr>
            <w:tcW w:w="3120" w:type="dxa"/>
          </w:tcPr>
          <w:p w14:paraId="3FBD2FF5" w14:textId="6A9934EF" w:rsidR="0502E47E" w:rsidRDefault="0502E47E" w:rsidP="0502E47E">
            <w:r>
              <w:t>Industry Co-Chair</w:t>
            </w:r>
          </w:p>
        </w:tc>
        <w:tc>
          <w:tcPr>
            <w:tcW w:w="3120" w:type="dxa"/>
          </w:tcPr>
          <w:p w14:paraId="7A278516" w14:textId="08414064" w:rsidR="0502E47E" w:rsidRDefault="0010633C" w:rsidP="0502E47E">
            <w:r>
              <w:t>Lauren St. Clair</w:t>
            </w:r>
          </w:p>
        </w:tc>
        <w:tc>
          <w:tcPr>
            <w:tcW w:w="3120" w:type="dxa"/>
          </w:tcPr>
          <w:p w14:paraId="660BEC47" w14:textId="79E2EA28" w:rsidR="0502E47E" w:rsidRDefault="0502E47E" w:rsidP="0502E47E">
            <w:proofErr w:type="spellStart"/>
            <w:proofErr w:type="gramStart"/>
            <w:r>
              <w:t>FM</w:t>
            </w:r>
            <w:r w:rsidR="0010633C">
              <w:t>:</w:t>
            </w:r>
            <w:r>
              <w:t>Systems</w:t>
            </w:r>
            <w:proofErr w:type="spellEnd"/>
            <w:proofErr w:type="gramEnd"/>
          </w:p>
        </w:tc>
      </w:tr>
      <w:tr w:rsidR="7CD353C6" w14:paraId="2AF83905" w14:textId="77777777" w:rsidTr="0010633C">
        <w:tc>
          <w:tcPr>
            <w:tcW w:w="3120" w:type="dxa"/>
          </w:tcPr>
          <w:p w14:paraId="44C56FBF" w14:textId="54D4ABF6" w:rsidR="7CD353C6" w:rsidRDefault="7CD353C6" w:rsidP="7CD353C6">
            <w:r>
              <w:t>Industry Vice-Chair</w:t>
            </w:r>
          </w:p>
        </w:tc>
        <w:tc>
          <w:tcPr>
            <w:tcW w:w="3120" w:type="dxa"/>
          </w:tcPr>
          <w:p w14:paraId="67D70DF8" w14:textId="23B3D535" w:rsidR="7CD353C6" w:rsidRDefault="7CD353C6" w:rsidP="7CD353C6">
            <w:r>
              <w:t xml:space="preserve">Lori </w:t>
            </w:r>
            <w:proofErr w:type="spellStart"/>
            <w:r>
              <w:t>Spurlin</w:t>
            </w:r>
            <w:proofErr w:type="spellEnd"/>
          </w:p>
        </w:tc>
        <w:tc>
          <w:tcPr>
            <w:tcW w:w="3120" w:type="dxa"/>
          </w:tcPr>
          <w:p w14:paraId="29458264" w14:textId="7CC276CD" w:rsidR="7CD353C6" w:rsidRDefault="7CD353C6" w:rsidP="7CD353C6">
            <w:r>
              <w:t>CISCO Systems</w:t>
            </w:r>
          </w:p>
        </w:tc>
      </w:tr>
      <w:tr w:rsidR="0502E47E" w14:paraId="731CE226" w14:textId="77777777" w:rsidTr="0010633C">
        <w:tc>
          <w:tcPr>
            <w:tcW w:w="3120" w:type="dxa"/>
          </w:tcPr>
          <w:p w14:paraId="3CA1EF41" w14:textId="3193317F" w:rsidR="0502E47E" w:rsidRDefault="0502E47E" w:rsidP="0502E47E">
            <w:r>
              <w:t>Advisor Chair</w:t>
            </w:r>
          </w:p>
        </w:tc>
        <w:tc>
          <w:tcPr>
            <w:tcW w:w="3120" w:type="dxa"/>
          </w:tcPr>
          <w:p w14:paraId="3455E8DE" w14:textId="798C3596" w:rsidR="0502E47E" w:rsidRDefault="0502E47E" w:rsidP="0502E47E">
            <w:r>
              <w:t>Mika Cross</w:t>
            </w:r>
          </w:p>
        </w:tc>
        <w:tc>
          <w:tcPr>
            <w:tcW w:w="3120" w:type="dxa"/>
          </w:tcPr>
          <w:p w14:paraId="41C7CA92" w14:textId="79D47EE8" w:rsidR="0502E47E" w:rsidRDefault="0502E47E" w:rsidP="0502E47E">
            <w:r>
              <w:t>Flex Jobs</w:t>
            </w:r>
          </w:p>
        </w:tc>
      </w:tr>
      <w:tr w:rsidR="0502E47E" w14:paraId="41F1B359" w14:textId="77777777" w:rsidTr="0010633C">
        <w:tc>
          <w:tcPr>
            <w:tcW w:w="3120" w:type="dxa"/>
          </w:tcPr>
          <w:p w14:paraId="532DC2AB" w14:textId="43DEC991" w:rsidR="0502E47E" w:rsidRDefault="0502E47E" w:rsidP="0502E47E">
            <w:r>
              <w:t>Research Advisor Co-Chair</w:t>
            </w:r>
          </w:p>
        </w:tc>
        <w:tc>
          <w:tcPr>
            <w:tcW w:w="3120" w:type="dxa"/>
          </w:tcPr>
          <w:p w14:paraId="2ADFA0E0" w14:textId="08151899" w:rsidR="0502E47E" w:rsidRDefault="0502E47E" w:rsidP="0502E47E">
            <w:r>
              <w:t>Jennifer Myers</w:t>
            </w:r>
          </w:p>
        </w:tc>
        <w:tc>
          <w:tcPr>
            <w:tcW w:w="3120" w:type="dxa"/>
          </w:tcPr>
          <w:p w14:paraId="283337A4" w14:textId="0CA6221D" w:rsidR="0502E47E" w:rsidRDefault="0502E47E" w:rsidP="0502E47E">
            <w:r>
              <w:t>MITRE</w:t>
            </w:r>
          </w:p>
        </w:tc>
      </w:tr>
      <w:tr w:rsidR="0502E47E" w14:paraId="6E6805B9" w14:textId="77777777" w:rsidTr="0010633C">
        <w:tc>
          <w:tcPr>
            <w:tcW w:w="3120" w:type="dxa"/>
          </w:tcPr>
          <w:p w14:paraId="3AEA0770" w14:textId="655EEE99" w:rsidR="0502E47E" w:rsidRDefault="0502E47E" w:rsidP="0502E47E">
            <w:r>
              <w:t>Research Advisor Participant</w:t>
            </w:r>
          </w:p>
        </w:tc>
        <w:tc>
          <w:tcPr>
            <w:tcW w:w="3120" w:type="dxa"/>
          </w:tcPr>
          <w:p w14:paraId="22610D62" w14:textId="6F6812F5" w:rsidR="0502E47E" w:rsidRDefault="0502E47E" w:rsidP="0502E47E">
            <w:r>
              <w:t xml:space="preserve">Jamie </w:t>
            </w:r>
            <w:proofErr w:type="spellStart"/>
            <w:r>
              <w:t>Neidig</w:t>
            </w:r>
            <w:proofErr w:type="spellEnd"/>
          </w:p>
        </w:tc>
        <w:tc>
          <w:tcPr>
            <w:tcW w:w="3120" w:type="dxa"/>
          </w:tcPr>
          <w:p w14:paraId="3C089549" w14:textId="4503F5F7" w:rsidR="0502E47E" w:rsidRDefault="0502E47E" w:rsidP="0502E47E">
            <w:r>
              <w:t>MITRE</w:t>
            </w:r>
          </w:p>
        </w:tc>
      </w:tr>
      <w:tr w:rsidR="0502E47E" w14:paraId="4EA1FD04" w14:textId="77777777" w:rsidTr="0010633C">
        <w:tc>
          <w:tcPr>
            <w:tcW w:w="3120" w:type="dxa"/>
          </w:tcPr>
          <w:p w14:paraId="15D384C1" w14:textId="1D30A174" w:rsidR="0502E47E" w:rsidRDefault="0502E47E" w:rsidP="0502E47E">
            <w:r>
              <w:t>Industry Participant</w:t>
            </w:r>
          </w:p>
        </w:tc>
        <w:tc>
          <w:tcPr>
            <w:tcW w:w="3120" w:type="dxa"/>
          </w:tcPr>
          <w:p w14:paraId="65A097A0" w14:textId="5ACE4578" w:rsidR="0502E47E" w:rsidRDefault="0502E47E" w:rsidP="0502E47E">
            <w:r>
              <w:t>Brian Hough</w:t>
            </w:r>
          </w:p>
        </w:tc>
        <w:tc>
          <w:tcPr>
            <w:tcW w:w="3120" w:type="dxa"/>
          </w:tcPr>
          <w:p w14:paraId="75DAE865" w14:textId="5B793AE5" w:rsidR="0502E47E" w:rsidRDefault="0502E47E" w:rsidP="0502E47E">
            <w:proofErr w:type="spellStart"/>
            <w:r>
              <w:t>Airblock</w:t>
            </w:r>
            <w:proofErr w:type="spellEnd"/>
            <w:r>
              <w:t xml:space="preserve"> Technologies</w:t>
            </w:r>
          </w:p>
        </w:tc>
      </w:tr>
      <w:tr w:rsidR="0502E47E" w14:paraId="6FFAE223" w14:textId="77777777" w:rsidTr="0010633C">
        <w:tc>
          <w:tcPr>
            <w:tcW w:w="3120" w:type="dxa"/>
          </w:tcPr>
          <w:p w14:paraId="1A65B318" w14:textId="3FC8A954" w:rsidR="0502E47E" w:rsidRDefault="0502E47E" w:rsidP="0502E47E">
            <w:r>
              <w:lastRenderedPageBreak/>
              <w:t>Industry Participant</w:t>
            </w:r>
          </w:p>
        </w:tc>
        <w:tc>
          <w:tcPr>
            <w:tcW w:w="3120" w:type="dxa"/>
          </w:tcPr>
          <w:p w14:paraId="21345496" w14:textId="520F7C0A" w:rsidR="0502E47E" w:rsidRDefault="0502E47E" w:rsidP="0502E47E">
            <w:r>
              <w:t>Janet Chacon</w:t>
            </w:r>
          </w:p>
        </w:tc>
        <w:tc>
          <w:tcPr>
            <w:tcW w:w="3120" w:type="dxa"/>
          </w:tcPr>
          <w:p w14:paraId="1D11D2DD" w14:textId="4B7D3FEF" w:rsidR="0502E47E" w:rsidRDefault="0502E47E" w:rsidP="0502E47E">
            <w:proofErr w:type="spellStart"/>
            <w:r>
              <w:t>Airblock</w:t>
            </w:r>
            <w:proofErr w:type="spellEnd"/>
            <w:r>
              <w:t xml:space="preserve"> Technologies</w:t>
            </w:r>
          </w:p>
        </w:tc>
      </w:tr>
      <w:tr w:rsidR="0502E47E" w14:paraId="0F7E2925" w14:textId="77777777" w:rsidTr="0010633C">
        <w:tc>
          <w:tcPr>
            <w:tcW w:w="3120" w:type="dxa"/>
          </w:tcPr>
          <w:p w14:paraId="0344ACB4" w14:textId="765374B0" w:rsidR="0502E47E" w:rsidRDefault="0502E47E" w:rsidP="0502E47E">
            <w:r>
              <w:t>Industry Participant</w:t>
            </w:r>
          </w:p>
        </w:tc>
        <w:tc>
          <w:tcPr>
            <w:tcW w:w="3120" w:type="dxa"/>
          </w:tcPr>
          <w:p w14:paraId="2334CA8E" w14:textId="12917DDE" w:rsidR="0502E47E" w:rsidRDefault="0502E47E" w:rsidP="0502E47E">
            <w:r>
              <w:t xml:space="preserve">Gail </w:t>
            </w:r>
            <w:proofErr w:type="spellStart"/>
            <w:r>
              <w:t>Azaroff</w:t>
            </w:r>
            <w:proofErr w:type="spellEnd"/>
          </w:p>
        </w:tc>
        <w:tc>
          <w:tcPr>
            <w:tcW w:w="3120" w:type="dxa"/>
          </w:tcPr>
          <w:p w14:paraId="06C27BE6" w14:textId="59783464" w:rsidR="0502E47E" w:rsidRDefault="0502E47E" w:rsidP="0502E47E">
            <w:proofErr w:type="spellStart"/>
            <w:r>
              <w:t>PluralSight</w:t>
            </w:r>
            <w:proofErr w:type="spellEnd"/>
          </w:p>
        </w:tc>
      </w:tr>
      <w:tr w:rsidR="0502E47E" w14:paraId="17B453F8" w14:textId="77777777" w:rsidTr="0010633C">
        <w:tc>
          <w:tcPr>
            <w:tcW w:w="3120" w:type="dxa"/>
          </w:tcPr>
          <w:p w14:paraId="2B44544E" w14:textId="3EBAD572" w:rsidR="0502E47E" w:rsidRDefault="0502E47E" w:rsidP="0502E47E">
            <w:r>
              <w:t>Industry Participant</w:t>
            </w:r>
          </w:p>
        </w:tc>
        <w:tc>
          <w:tcPr>
            <w:tcW w:w="3120" w:type="dxa"/>
          </w:tcPr>
          <w:p w14:paraId="4C26FE71" w14:textId="7397E17A" w:rsidR="0502E47E" w:rsidRDefault="0502E47E" w:rsidP="0502E47E">
            <w:r>
              <w:t>Alexa Hirst</w:t>
            </w:r>
          </w:p>
        </w:tc>
        <w:tc>
          <w:tcPr>
            <w:tcW w:w="3120" w:type="dxa"/>
          </w:tcPr>
          <w:p w14:paraId="4D4DCF8E" w14:textId="34CB3E7C" w:rsidR="0502E47E" w:rsidRDefault="0502E47E" w:rsidP="0502E47E">
            <w:r>
              <w:t>Slalom</w:t>
            </w:r>
          </w:p>
        </w:tc>
      </w:tr>
      <w:tr w:rsidR="0502E47E" w14:paraId="7EBEB710" w14:textId="77777777" w:rsidTr="0010633C">
        <w:tc>
          <w:tcPr>
            <w:tcW w:w="3120" w:type="dxa"/>
          </w:tcPr>
          <w:p w14:paraId="513E4D2A" w14:textId="4F257512" w:rsidR="0502E47E" w:rsidRDefault="0502E47E" w:rsidP="0502E47E">
            <w:r>
              <w:t>Industry Participant</w:t>
            </w:r>
          </w:p>
        </w:tc>
        <w:tc>
          <w:tcPr>
            <w:tcW w:w="3120" w:type="dxa"/>
          </w:tcPr>
          <w:p w14:paraId="289F40F3" w14:textId="70AA7BC8" w:rsidR="0502E47E" w:rsidRDefault="0502E47E" w:rsidP="0502E47E">
            <w:r>
              <w:t xml:space="preserve">Amy </w:t>
            </w:r>
            <w:proofErr w:type="spellStart"/>
            <w:r>
              <w:t>Fadida</w:t>
            </w:r>
            <w:proofErr w:type="spellEnd"/>
          </w:p>
        </w:tc>
        <w:tc>
          <w:tcPr>
            <w:tcW w:w="3120" w:type="dxa"/>
          </w:tcPr>
          <w:p w14:paraId="610AAEF4" w14:textId="53AE2661" w:rsidR="0502E47E" w:rsidRDefault="287201C2" w:rsidP="287201C2">
            <w:pPr>
              <w:spacing w:line="259" w:lineRule="auto"/>
            </w:pPr>
            <w:r w:rsidRPr="287201C2">
              <w:t xml:space="preserve">A.M. </w:t>
            </w:r>
            <w:proofErr w:type="spellStart"/>
            <w:r w:rsidRPr="287201C2">
              <w:t>Fadida</w:t>
            </w:r>
            <w:proofErr w:type="spellEnd"/>
            <w:r w:rsidRPr="287201C2">
              <w:t xml:space="preserve"> Consulting</w:t>
            </w:r>
          </w:p>
        </w:tc>
      </w:tr>
      <w:tr w:rsidR="0010633C" w14:paraId="5CCA9842" w14:textId="77777777" w:rsidTr="0010633C">
        <w:tc>
          <w:tcPr>
            <w:tcW w:w="3120" w:type="dxa"/>
          </w:tcPr>
          <w:p w14:paraId="060DE246" w14:textId="72F9AA30" w:rsidR="0010633C" w:rsidRDefault="0010633C" w:rsidP="0502E47E">
            <w:r>
              <w:t>Government Participant</w:t>
            </w:r>
          </w:p>
        </w:tc>
        <w:tc>
          <w:tcPr>
            <w:tcW w:w="3120" w:type="dxa"/>
          </w:tcPr>
          <w:p w14:paraId="5DAE41D6" w14:textId="4A24D567" w:rsidR="0010633C" w:rsidRDefault="0010633C" w:rsidP="0502E47E">
            <w:r>
              <w:t>Daniel Reece</w:t>
            </w:r>
          </w:p>
        </w:tc>
        <w:tc>
          <w:tcPr>
            <w:tcW w:w="3120" w:type="dxa"/>
          </w:tcPr>
          <w:p w14:paraId="0120A79B" w14:textId="4AE5A733" w:rsidR="0010633C" w:rsidRPr="287201C2" w:rsidRDefault="0010633C" w:rsidP="287201C2">
            <w:r>
              <w:t>HUD</w:t>
            </w:r>
          </w:p>
        </w:tc>
      </w:tr>
    </w:tbl>
    <w:p w14:paraId="18F1D677" w14:textId="7008825F" w:rsidR="0502E47E" w:rsidRDefault="0502E47E"/>
    <w:p w14:paraId="03E1E747" w14:textId="0F493116" w:rsidR="0502E47E" w:rsidRDefault="0502E47E" w:rsidP="0502E47E">
      <w:pPr>
        <w:rPr>
          <w:b/>
          <w:bCs/>
        </w:rPr>
      </w:pPr>
      <w:r w:rsidRPr="0502E47E">
        <w:rPr>
          <w:b/>
          <w:bCs/>
        </w:rPr>
        <w:t>Deliverable(s):</w:t>
      </w:r>
    </w:p>
    <w:p w14:paraId="38B96B6F" w14:textId="502EED47" w:rsidR="0502E47E" w:rsidRDefault="0502E47E" w:rsidP="0502E47E">
      <w:r>
        <w:t xml:space="preserve">Case for Change Package, including a Workforce Transformation Logic Model </w:t>
      </w:r>
      <w:r w:rsidR="0010633C">
        <w:t>that can point to necessary</w:t>
      </w:r>
      <w:r>
        <w:t xml:space="preserve"> </w:t>
      </w:r>
      <w:r w:rsidR="0010633C">
        <w:t>r</w:t>
      </w:r>
      <w:r>
        <w:t xml:space="preserve">esearch, </w:t>
      </w:r>
      <w:r w:rsidR="0010633C">
        <w:t>c</w:t>
      </w:r>
      <w:r>
        <w:t xml:space="preserve">ase </w:t>
      </w:r>
      <w:r w:rsidR="0010633C">
        <w:t>s</w:t>
      </w:r>
      <w:r>
        <w:t xml:space="preserve">tudies (Federal, State/Local, Non-Profit, Private, etc.), and Interviews; and, suggested next step(s) (e.g. </w:t>
      </w:r>
      <w:r w:rsidRPr="0502E47E">
        <w:rPr>
          <w:rFonts w:ascii="Calibri" w:eastAsia="Calibri" w:hAnsi="Calibri" w:cs="Calibri"/>
          <w:color w:val="000000" w:themeColor="text1"/>
        </w:rPr>
        <w:t>Self-Service Career Development and Coaching Assistant lab demonstration).</w:t>
      </w:r>
    </w:p>
    <w:p w14:paraId="74D33CAB" w14:textId="2EDE3B27" w:rsidR="00D27CEF" w:rsidRDefault="287201C2" w:rsidP="287201C2">
      <w:pPr>
        <w:rPr>
          <w:b/>
          <w:bCs/>
        </w:rPr>
      </w:pPr>
      <w:r w:rsidRPr="287201C2">
        <w:rPr>
          <w:b/>
          <w:bCs/>
        </w:rPr>
        <w:t>Timeline and Milestones (Proposed Revision: Sequenced Approach):</w:t>
      </w:r>
    </w:p>
    <w:tbl>
      <w:tblPr>
        <w:tblStyle w:val="TableGrid"/>
        <w:tblW w:w="0" w:type="auto"/>
        <w:tblLook w:val="06A0" w:firstRow="1" w:lastRow="0" w:firstColumn="1" w:lastColumn="0" w:noHBand="1" w:noVBand="1"/>
      </w:tblPr>
      <w:tblGrid>
        <w:gridCol w:w="1710"/>
        <w:gridCol w:w="1170"/>
        <w:gridCol w:w="1131"/>
        <w:gridCol w:w="1620"/>
        <w:gridCol w:w="3480"/>
      </w:tblGrid>
      <w:tr w:rsidR="287201C2" w14:paraId="0ACA780A" w14:textId="77777777" w:rsidTr="287201C2">
        <w:tc>
          <w:tcPr>
            <w:tcW w:w="1710" w:type="dxa"/>
          </w:tcPr>
          <w:p w14:paraId="1754D19F" w14:textId="32D91440" w:rsidR="287201C2" w:rsidRDefault="287201C2" w:rsidP="287201C2">
            <w:pPr>
              <w:jc w:val="center"/>
              <w:rPr>
                <w:b/>
                <w:bCs/>
              </w:rPr>
            </w:pPr>
            <w:r w:rsidRPr="287201C2">
              <w:rPr>
                <w:b/>
                <w:bCs/>
              </w:rPr>
              <w:t>March 2021</w:t>
            </w:r>
          </w:p>
        </w:tc>
        <w:tc>
          <w:tcPr>
            <w:tcW w:w="1170" w:type="dxa"/>
          </w:tcPr>
          <w:p w14:paraId="4627F844" w14:textId="575F149A" w:rsidR="287201C2" w:rsidRDefault="287201C2" w:rsidP="287201C2">
            <w:pPr>
              <w:jc w:val="center"/>
              <w:rPr>
                <w:b/>
                <w:bCs/>
              </w:rPr>
            </w:pPr>
            <w:r w:rsidRPr="287201C2">
              <w:rPr>
                <w:b/>
                <w:bCs/>
              </w:rPr>
              <w:t>April 2021</w:t>
            </w:r>
          </w:p>
        </w:tc>
        <w:tc>
          <w:tcPr>
            <w:tcW w:w="1131" w:type="dxa"/>
          </w:tcPr>
          <w:p w14:paraId="4DE5EA4F" w14:textId="5C242EE1" w:rsidR="287201C2" w:rsidRDefault="287201C2" w:rsidP="287201C2">
            <w:pPr>
              <w:jc w:val="center"/>
              <w:rPr>
                <w:b/>
                <w:bCs/>
              </w:rPr>
            </w:pPr>
            <w:r w:rsidRPr="287201C2">
              <w:rPr>
                <w:b/>
                <w:bCs/>
              </w:rPr>
              <w:t>May 2021</w:t>
            </w:r>
          </w:p>
        </w:tc>
        <w:tc>
          <w:tcPr>
            <w:tcW w:w="1620" w:type="dxa"/>
          </w:tcPr>
          <w:p w14:paraId="6AA4A27D" w14:textId="13270660" w:rsidR="287201C2" w:rsidRDefault="287201C2" w:rsidP="287201C2">
            <w:pPr>
              <w:jc w:val="center"/>
              <w:rPr>
                <w:b/>
                <w:bCs/>
              </w:rPr>
            </w:pPr>
            <w:r w:rsidRPr="287201C2">
              <w:rPr>
                <w:b/>
                <w:bCs/>
              </w:rPr>
              <w:t>June 2021</w:t>
            </w:r>
          </w:p>
        </w:tc>
        <w:tc>
          <w:tcPr>
            <w:tcW w:w="3480" w:type="dxa"/>
          </w:tcPr>
          <w:p w14:paraId="597E7DA3" w14:textId="275DB0B5" w:rsidR="287201C2" w:rsidRDefault="287201C2" w:rsidP="287201C2">
            <w:pPr>
              <w:jc w:val="center"/>
              <w:rPr>
                <w:b/>
                <w:bCs/>
              </w:rPr>
            </w:pPr>
            <w:r w:rsidRPr="287201C2">
              <w:rPr>
                <w:b/>
                <w:bCs/>
              </w:rPr>
              <w:t>July 2021</w:t>
            </w:r>
          </w:p>
        </w:tc>
      </w:tr>
      <w:tr w:rsidR="287201C2" w14:paraId="05CA48DC" w14:textId="77777777" w:rsidTr="287201C2">
        <w:tc>
          <w:tcPr>
            <w:tcW w:w="1710" w:type="dxa"/>
            <w:vMerge w:val="restart"/>
          </w:tcPr>
          <w:p w14:paraId="655E2B5B" w14:textId="7E198CED" w:rsidR="287201C2" w:rsidRDefault="287201C2" w:rsidP="287201C2"/>
          <w:p w14:paraId="4436EC38" w14:textId="5E9FF7F8" w:rsidR="287201C2" w:rsidRDefault="287201C2" w:rsidP="287201C2">
            <w:r>
              <w:t>Logic Model outline (first draft) leveraging user-journey mapping to uncover assumptions and risks</w:t>
            </w:r>
          </w:p>
          <w:p w14:paraId="58158592" w14:textId="0594FD41" w:rsidR="287201C2" w:rsidRDefault="287201C2" w:rsidP="287201C2"/>
        </w:tc>
        <w:tc>
          <w:tcPr>
            <w:tcW w:w="2301" w:type="dxa"/>
            <w:gridSpan w:val="2"/>
          </w:tcPr>
          <w:p w14:paraId="5D2C340D" w14:textId="162CD30B" w:rsidR="287201C2" w:rsidRDefault="287201C2" w:rsidP="287201C2"/>
          <w:p w14:paraId="37FDF7E2" w14:textId="409C4659" w:rsidR="287201C2" w:rsidRDefault="287201C2" w:rsidP="287201C2">
            <w:r>
              <w:t>Progressive elaboration of the Logic Model (outreach, as needed)</w:t>
            </w:r>
          </w:p>
          <w:p w14:paraId="3CC31546" w14:textId="5B2A0ED0" w:rsidR="287201C2" w:rsidRDefault="287201C2" w:rsidP="287201C2"/>
        </w:tc>
        <w:tc>
          <w:tcPr>
            <w:tcW w:w="1620" w:type="dxa"/>
          </w:tcPr>
          <w:p w14:paraId="7792554D" w14:textId="505047BF" w:rsidR="287201C2" w:rsidRDefault="287201C2" w:rsidP="287201C2"/>
          <w:p w14:paraId="43D8BEB0" w14:textId="0E4D41B0" w:rsidR="287201C2" w:rsidRDefault="287201C2" w:rsidP="287201C2">
            <w:r>
              <w:t>Finalize the Logic Model</w:t>
            </w:r>
          </w:p>
          <w:p w14:paraId="0C60875C" w14:textId="5F7B1D1A" w:rsidR="287201C2" w:rsidRDefault="287201C2" w:rsidP="287201C2">
            <w:pPr>
              <w:spacing w:line="259" w:lineRule="auto"/>
            </w:pPr>
          </w:p>
          <w:p w14:paraId="4271D70C" w14:textId="357DC702" w:rsidR="287201C2" w:rsidRDefault="287201C2" w:rsidP="287201C2">
            <w:pPr>
              <w:spacing w:line="259" w:lineRule="auto"/>
            </w:pPr>
          </w:p>
        </w:tc>
        <w:tc>
          <w:tcPr>
            <w:tcW w:w="3480" w:type="dxa"/>
          </w:tcPr>
          <w:p w14:paraId="20EDA194" w14:textId="4C4B294D" w:rsidR="287201C2" w:rsidRDefault="287201C2" w:rsidP="287201C2"/>
          <w:p w14:paraId="7D55EF47" w14:textId="6B4BA46E" w:rsidR="287201C2" w:rsidRDefault="287201C2" w:rsidP="287201C2">
            <w:r>
              <w:t>Present Logic Model to Federal CXO Councils, the President’s Management Council, to Congressional Subcommittees, Partnership or Senior Executives Associations</w:t>
            </w:r>
          </w:p>
        </w:tc>
      </w:tr>
      <w:tr w:rsidR="287201C2" w14:paraId="788CCCBD" w14:textId="77777777" w:rsidTr="287201C2">
        <w:tc>
          <w:tcPr>
            <w:tcW w:w="1710" w:type="dxa"/>
            <w:vMerge/>
          </w:tcPr>
          <w:p w14:paraId="21822052" w14:textId="77777777" w:rsidR="00544023" w:rsidRDefault="00544023"/>
        </w:tc>
        <w:tc>
          <w:tcPr>
            <w:tcW w:w="3921" w:type="dxa"/>
            <w:gridSpan w:val="3"/>
          </w:tcPr>
          <w:p w14:paraId="1D64A9DC" w14:textId="38521762" w:rsidR="287201C2" w:rsidRDefault="287201C2" w:rsidP="287201C2"/>
          <w:p w14:paraId="25316DDE" w14:textId="081A1F7F" w:rsidR="287201C2" w:rsidRDefault="287201C2" w:rsidP="287201C2">
            <w:r>
              <w:t>Research: learn from GAO/survey inputs that exist on the topic of workforce transformation, or on specific elements of the logic model.</w:t>
            </w:r>
          </w:p>
          <w:p w14:paraId="7085E618" w14:textId="3A40A333" w:rsidR="287201C2" w:rsidRDefault="287201C2" w:rsidP="287201C2"/>
        </w:tc>
        <w:tc>
          <w:tcPr>
            <w:tcW w:w="3480" w:type="dxa"/>
          </w:tcPr>
          <w:p w14:paraId="461ED4CA" w14:textId="7C3DA7E1" w:rsidR="287201C2" w:rsidRDefault="287201C2" w:rsidP="287201C2"/>
          <w:p w14:paraId="75DA592B" w14:textId="7C0F7CE9" w:rsidR="287201C2" w:rsidRDefault="287201C2" w:rsidP="287201C2">
            <w:r>
              <w:t xml:space="preserve">Identify possible spin-off projects (e.g., Case Studies and Interviews, a Demonstration Lab for a </w:t>
            </w:r>
            <w:r w:rsidRPr="287201C2">
              <w:rPr>
                <w:rFonts w:ascii="Calibri" w:eastAsia="Calibri" w:hAnsi="Calibri" w:cs="Calibri"/>
                <w:color w:val="000000" w:themeColor="text1"/>
              </w:rPr>
              <w:t>Self-Service Career Development and Coaching Assistant prototype, Data Strategy insights paper, etc.)</w:t>
            </w:r>
          </w:p>
          <w:p w14:paraId="230F336C" w14:textId="05604D2F" w:rsidR="287201C2" w:rsidRDefault="287201C2" w:rsidP="287201C2">
            <w:pPr>
              <w:rPr>
                <w:rFonts w:ascii="Calibri" w:eastAsia="Calibri" w:hAnsi="Calibri" w:cs="Calibri"/>
                <w:color w:val="000000" w:themeColor="text1"/>
              </w:rPr>
            </w:pPr>
          </w:p>
        </w:tc>
      </w:tr>
    </w:tbl>
    <w:p w14:paraId="2A3F78D5" w14:textId="0D3B8FF1" w:rsidR="00D27CEF" w:rsidRDefault="00D27CEF"/>
    <w:p w14:paraId="5DAB6C7B" w14:textId="574D22DE" w:rsidR="00D27CEF" w:rsidRDefault="00D27CEF" w:rsidP="287201C2"/>
    <w:p w14:paraId="02EB378F" w14:textId="77777777" w:rsidR="005116B9" w:rsidRPr="005116B9" w:rsidRDefault="005116B9">
      <w:pPr>
        <w:rPr>
          <w:b/>
          <w:bCs/>
        </w:rPr>
      </w:pPr>
    </w:p>
    <w:p w14:paraId="63B00B8A" w14:textId="7BE2944A" w:rsidR="005116B9" w:rsidRDefault="005116B9"/>
    <w:sectPr w:rsidR="005116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3593" w14:textId="77777777" w:rsidR="005C7AE7" w:rsidRDefault="005C7AE7">
      <w:pPr>
        <w:spacing w:after="0" w:line="240" w:lineRule="auto"/>
      </w:pPr>
      <w:r>
        <w:separator/>
      </w:r>
    </w:p>
  </w:endnote>
  <w:endnote w:type="continuationSeparator" w:id="0">
    <w:p w14:paraId="32F4BAB5" w14:textId="77777777" w:rsidR="005C7AE7" w:rsidRDefault="005C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502E47E" w14:paraId="0BE7A9F0" w14:textId="77777777" w:rsidTr="0502E47E">
      <w:tc>
        <w:tcPr>
          <w:tcW w:w="3120" w:type="dxa"/>
        </w:tcPr>
        <w:p w14:paraId="2EE305B6" w14:textId="78BFFEBB" w:rsidR="0502E47E" w:rsidRDefault="0502E47E" w:rsidP="0502E47E">
          <w:pPr>
            <w:pStyle w:val="Header"/>
            <w:ind w:left="-115"/>
          </w:pPr>
        </w:p>
      </w:tc>
      <w:tc>
        <w:tcPr>
          <w:tcW w:w="3120" w:type="dxa"/>
        </w:tcPr>
        <w:p w14:paraId="041C4E5C" w14:textId="01A405AF" w:rsidR="0502E47E" w:rsidRDefault="0502E47E" w:rsidP="0502E47E">
          <w:pPr>
            <w:pStyle w:val="Header"/>
            <w:jc w:val="center"/>
          </w:pPr>
        </w:p>
      </w:tc>
      <w:tc>
        <w:tcPr>
          <w:tcW w:w="3120" w:type="dxa"/>
        </w:tcPr>
        <w:p w14:paraId="1339DF7B" w14:textId="660E0625" w:rsidR="0502E47E" w:rsidRDefault="0502E47E" w:rsidP="0502E47E">
          <w:pPr>
            <w:pStyle w:val="Header"/>
            <w:ind w:right="-115"/>
            <w:jc w:val="right"/>
          </w:pPr>
          <w:r>
            <w:fldChar w:fldCharType="begin"/>
          </w:r>
          <w:r>
            <w:instrText>PAGE</w:instrText>
          </w:r>
          <w:r w:rsidR="0010633C">
            <w:fldChar w:fldCharType="separate"/>
          </w:r>
          <w:r w:rsidR="0010633C">
            <w:rPr>
              <w:noProof/>
            </w:rPr>
            <w:t>1</w:t>
          </w:r>
          <w:r>
            <w:fldChar w:fldCharType="end"/>
          </w:r>
        </w:p>
      </w:tc>
    </w:tr>
  </w:tbl>
  <w:p w14:paraId="26353D99" w14:textId="7D0FA5BC" w:rsidR="0502E47E" w:rsidRDefault="0502E47E" w:rsidP="0502E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BEA8" w14:textId="77777777" w:rsidR="005C7AE7" w:rsidRDefault="005C7AE7">
      <w:pPr>
        <w:spacing w:after="0" w:line="240" w:lineRule="auto"/>
      </w:pPr>
      <w:r>
        <w:separator/>
      </w:r>
    </w:p>
  </w:footnote>
  <w:footnote w:type="continuationSeparator" w:id="0">
    <w:p w14:paraId="1C5697A7" w14:textId="77777777" w:rsidR="005C7AE7" w:rsidRDefault="005C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502E47E" w14:paraId="45A889BB" w14:textId="77777777" w:rsidTr="0502E47E">
      <w:tc>
        <w:tcPr>
          <w:tcW w:w="3120" w:type="dxa"/>
        </w:tcPr>
        <w:p w14:paraId="60B6ED81" w14:textId="20DFDCB9" w:rsidR="0502E47E" w:rsidRDefault="0502E47E" w:rsidP="0502E47E">
          <w:pPr>
            <w:pStyle w:val="Header"/>
            <w:ind w:left="-115"/>
          </w:pPr>
          <w:r>
            <w:t xml:space="preserve">Last Updated: </w:t>
          </w:r>
          <w:r w:rsidR="0010633C">
            <w:t>April 14</w:t>
          </w:r>
          <w:r>
            <w:t>, 2021</w:t>
          </w:r>
        </w:p>
      </w:tc>
      <w:tc>
        <w:tcPr>
          <w:tcW w:w="3120" w:type="dxa"/>
        </w:tcPr>
        <w:p w14:paraId="445AB1E2" w14:textId="1B1E1EDF" w:rsidR="0502E47E" w:rsidRDefault="0502E47E" w:rsidP="0502E47E">
          <w:pPr>
            <w:pStyle w:val="Header"/>
            <w:jc w:val="center"/>
          </w:pPr>
        </w:p>
      </w:tc>
      <w:tc>
        <w:tcPr>
          <w:tcW w:w="3120" w:type="dxa"/>
        </w:tcPr>
        <w:p w14:paraId="2689F787" w14:textId="1D96A88C" w:rsidR="0502E47E" w:rsidRDefault="0502E47E" w:rsidP="0502E47E">
          <w:pPr>
            <w:pStyle w:val="Header"/>
            <w:ind w:right="-115"/>
            <w:jc w:val="right"/>
          </w:pPr>
        </w:p>
      </w:tc>
    </w:tr>
  </w:tbl>
  <w:p w14:paraId="4AB1D3B1" w14:textId="03BF958E" w:rsidR="0502E47E" w:rsidRDefault="0502E47E" w:rsidP="0502E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20A6B"/>
    <w:multiLevelType w:val="hybridMultilevel"/>
    <w:tmpl w:val="D1705A10"/>
    <w:lvl w:ilvl="0" w:tplc="980212D4">
      <w:start w:val="1"/>
      <w:numFmt w:val="bullet"/>
      <w:lvlText w:val=""/>
      <w:lvlJc w:val="left"/>
      <w:pPr>
        <w:ind w:left="720" w:hanging="360"/>
      </w:pPr>
      <w:rPr>
        <w:rFonts w:ascii="Symbol" w:hAnsi="Symbol" w:hint="default"/>
      </w:rPr>
    </w:lvl>
    <w:lvl w:ilvl="1" w:tplc="D52CA7F6">
      <w:start w:val="1"/>
      <w:numFmt w:val="bullet"/>
      <w:lvlText w:val="o"/>
      <w:lvlJc w:val="left"/>
      <w:pPr>
        <w:ind w:left="1440" w:hanging="360"/>
      </w:pPr>
      <w:rPr>
        <w:rFonts w:ascii="Courier New" w:hAnsi="Courier New" w:hint="default"/>
      </w:rPr>
    </w:lvl>
    <w:lvl w:ilvl="2" w:tplc="145EA00C">
      <w:start w:val="1"/>
      <w:numFmt w:val="bullet"/>
      <w:lvlText w:val=""/>
      <w:lvlJc w:val="left"/>
      <w:pPr>
        <w:ind w:left="2160" w:hanging="360"/>
      </w:pPr>
      <w:rPr>
        <w:rFonts w:ascii="Wingdings" w:hAnsi="Wingdings" w:hint="default"/>
      </w:rPr>
    </w:lvl>
    <w:lvl w:ilvl="3" w:tplc="7DAA89E8">
      <w:start w:val="1"/>
      <w:numFmt w:val="bullet"/>
      <w:lvlText w:val=""/>
      <w:lvlJc w:val="left"/>
      <w:pPr>
        <w:ind w:left="2880" w:hanging="360"/>
      </w:pPr>
      <w:rPr>
        <w:rFonts w:ascii="Symbol" w:hAnsi="Symbol" w:hint="default"/>
      </w:rPr>
    </w:lvl>
    <w:lvl w:ilvl="4" w:tplc="FCC83D82">
      <w:start w:val="1"/>
      <w:numFmt w:val="bullet"/>
      <w:lvlText w:val="o"/>
      <w:lvlJc w:val="left"/>
      <w:pPr>
        <w:ind w:left="3600" w:hanging="360"/>
      </w:pPr>
      <w:rPr>
        <w:rFonts w:ascii="Courier New" w:hAnsi="Courier New" w:hint="default"/>
      </w:rPr>
    </w:lvl>
    <w:lvl w:ilvl="5" w:tplc="199243BC">
      <w:start w:val="1"/>
      <w:numFmt w:val="bullet"/>
      <w:lvlText w:val=""/>
      <w:lvlJc w:val="left"/>
      <w:pPr>
        <w:ind w:left="4320" w:hanging="360"/>
      </w:pPr>
      <w:rPr>
        <w:rFonts w:ascii="Wingdings" w:hAnsi="Wingdings" w:hint="default"/>
      </w:rPr>
    </w:lvl>
    <w:lvl w:ilvl="6" w:tplc="EB42CE40">
      <w:start w:val="1"/>
      <w:numFmt w:val="bullet"/>
      <w:lvlText w:val=""/>
      <w:lvlJc w:val="left"/>
      <w:pPr>
        <w:ind w:left="5040" w:hanging="360"/>
      </w:pPr>
      <w:rPr>
        <w:rFonts w:ascii="Symbol" w:hAnsi="Symbol" w:hint="default"/>
      </w:rPr>
    </w:lvl>
    <w:lvl w:ilvl="7" w:tplc="218688E0">
      <w:start w:val="1"/>
      <w:numFmt w:val="bullet"/>
      <w:lvlText w:val="o"/>
      <w:lvlJc w:val="left"/>
      <w:pPr>
        <w:ind w:left="5760" w:hanging="360"/>
      </w:pPr>
      <w:rPr>
        <w:rFonts w:ascii="Courier New" w:hAnsi="Courier New" w:hint="default"/>
      </w:rPr>
    </w:lvl>
    <w:lvl w:ilvl="8" w:tplc="950EB9D0">
      <w:start w:val="1"/>
      <w:numFmt w:val="bullet"/>
      <w:lvlText w:val=""/>
      <w:lvlJc w:val="left"/>
      <w:pPr>
        <w:ind w:left="6480" w:hanging="360"/>
      </w:pPr>
      <w:rPr>
        <w:rFonts w:ascii="Wingdings" w:hAnsi="Wingdings" w:hint="default"/>
      </w:rPr>
    </w:lvl>
  </w:abstractNum>
  <w:abstractNum w:abstractNumId="1" w15:restartNumberingAfterBreak="0">
    <w:nsid w:val="7DC96D67"/>
    <w:multiLevelType w:val="hybridMultilevel"/>
    <w:tmpl w:val="D20497BE"/>
    <w:lvl w:ilvl="0" w:tplc="B89A5EBA">
      <w:start w:val="1"/>
      <w:numFmt w:val="bullet"/>
      <w:lvlText w:val=""/>
      <w:lvlJc w:val="left"/>
      <w:pPr>
        <w:ind w:left="720" w:hanging="360"/>
      </w:pPr>
      <w:rPr>
        <w:rFonts w:ascii="Symbol" w:hAnsi="Symbol" w:hint="default"/>
      </w:rPr>
    </w:lvl>
    <w:lvl w:ilvl="1" w:tplc="5C66507E">
      <w:start w:val="1"/>
      <w:numFmt w:val="bullet"/>
      <w:lvlText w:val="o"/>
      <w:lvlJc w:val="left"/>
      <w:pPr>
        <w:ind w:left="1440" w:hanging="360"/>
      </w:pPr>
      <w:rPr>
        <w:rFonts w:ascii="Courier New" w:hAnsi="Courier New" w:hint="default"/>
      </w:rPr>
    </w:lvl>
    <w:lvl w:ilvl="2" w:tplc="75A6E26E">
      <w:start w:val="1"/>
      <w:numFmt w:val="bullet"/>
      <w:lvlText w:val=""/>
      <w:lvlJc w:val="left"/>
      <w:pPr>
        <w:ind w:left="2160" w:hanging="360"/>
      </w:pPr>
      <w:rPr>
        <w:rFonts w:ascii="Wingdings" w:hAnsi="Wingdings" w:hint="default"/>
      </w:rPr>
    </w:lvl>
    <w:lvl w:ilvl="3" w:tplc="2D3EFBA8">
      <w:start w:val="1"/>
      <w:numFmt w:val="bullet"/>
      <w:lvlText w:val=""/>
      <w:lvlJc w:val="left"/>
      <w:pPr>
        <w:ind w:left="2880" w:hanging="360"/>
      </w:pPr>
      <w:rPr>
        <w:rFonts w:ascii="Symbol" w:hAnsi="Symbol" w:hint="default"/>
      </w:rPr>
    </w:lvl>
    <w:lvl w:ilvl="4" w:tplc="0A4ED324">
      <w:start w:val="1"/>
      <w:numFmt w:val="bullet"/>
      <w:lvlText w:val="o"/>
      <w:lvlJc w:val="left"/>
      <w:pPr>
        <w:ind w:left="3600" w:hanging="360"/>
      </w:pPr>
      <w:rPr>
        <w:rFonts w:ascii="Courier New" w:hAnsi="Courier New" w:hint="default"/>
      </w:rPr>
    </w:lvl>
    <w:lvl w:ilvl="5" w:tplc="CC1AADEA">
      <w:start w:val="1"/>
      <w:numFmt w:val="bullet"/>
      <w:lvlText w:val=""/>
      <w:lvlJc w:val="left"/>
      <w:pPr>
        <w:ind w:left="4320" w:hanging="360"/>
      </w:pPr>
      <w:rPr>
        <w:rFonts w:ascii="Wingdings" w:hAnsi="Wingdings" w:hint="default"/>
      </w:rPr>
    </w:lvl>
    <w:lvl w:ilvl="6" w:tplc="619AED6A">
      <w:start w:val="1"/>
      <w:numFmt w:val="bullet"/>
      <w:lvlText w:val=""/>
      <w:lvlJc w:val="left"/>
      <w:pPr>
        <w:ind w:left="5040" w:hanging="360"/>
      </w:pPr>
      <w:rPr>
        <w:rFonts w:ascii="Symbol" w:hAnsi="Symbol" w:hint="default"/>
      </w:rPr>
    </w:lvl>
    <w:lvl w:ilvl="7" w:tplc="B16E73BA">
      <w:start w:val="1"/>
      <w:numFmt w:val="bullet"/>
      <w:lvlText w:val="o"/>
      <w:lvlJc w:val="left"/>
      <w:pPr>
        <w:ind w:left="5760" w:hanging="360"/>
      </w:pPr>
      <w:rPr>
        <w:rFonts w:ascii="Courier New" w:hAnsi="Courier New" w:hint="default"/>
      </w:rPr>
    </w:lvl>
    <w:lvl w:ilvl="8" w:tplc="316A05B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EF"/>
    <w:rsid w:val="0010633C"/>
    <w:rsid w:val="00107A71"/>
    <w:rsid w:val="004A5853"/>
    <w:rsid w:val="005116B9"/>
    <w:rsid w:val="00544023"/>
    <w:rsid w:val="005C7AE7"/>
    <w:rsid w:val="005D6409"/>
    <w:rsid w:val="005E7506"/>
    <w:rsid w:val="00744DE2"/>
    <w:rsid w:val="00800C31"/>
    <w:rsid w:val="008062AC"/>
    <w:rsid w:val="00857787"/>
    <w:rsid w:val="00BA5BF3"/>
    <w:rsid w:val="00D27CEF"/>
    <w:rsid w:val="0502E47E"/>
    <w:rsid w:val="287201C2"/>
    <w:rsid w:val="296BD4E2"/>
    <w:rsid w:val="5883A6FD"/>
    <w:rsid w:val="6046D19C"/>
    <w:rsid w:val="7CD3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8937"/>
  <w15:chartTrackingRefBased/>
  <w15:docId w15:val="{9178CFB8-C22D-4690-A3B9-E384AD4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27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C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44D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DE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0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7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52216">
      <w:bodyDiv w:val="1"/>
      <w:marLeft w:val="0"/>
      <w:marRight w:val="0"/>
      <w:marTop w:val="0"/>
      <w:marBottom w:val="0"/>
      <w:divBdr>
        <w:top w:val="none" w:sz="0" w:space="0" w:color="auto"/>
        <w:left w:val="none" w:sz="0" w:space="0" w:color="auto"/>
        <w:bottom w:val="none" w:sz="0" w:space="0" w:color="auto"/>
        <w:right w:val="none" w:sz="0" w:space="0" w:color="auto"/>
      </w:divBdr>
    </w:div>
    <w:div w:id="1755276332">
      <w:bodyDiv w:val="1"/>
      <w:marLeft w:val="0"/>
      <w:marRight w:val="0"/>
      <w:marTop w:val="0"/>
      <w:marBottom w:val="0"/>
      <w:divBdr>
        <w:top w:val="none" w:sz="0" w:space="0" w:color="auto"/>
        <w:left w:val="none" w:sz="0" w:space="0" w:color="auto"/>
        <w:bottom w:val="none" w:sz="0" w:space="0" w:color="auto"/>
        <w:right w:val="none" w:sz="0" w:space="0" w:color="auto"/>
      </w:divBdr>
      <w:divsChild>
        <w:div w:id="362949514">
          <w:marLeft w:val="0"/>
          <w:marRight w:val="0"/>
          <w:marTop w:val="0"/>
          <w:marBottom w:val="0"/>
          <w:divBdr>
            <w:top w:val="none" w:sz="0" w:space="0" w:color="auto"/>
            <w:left w:val="none" w:sz="0" w:space="0" w:color="auto"/>
            <w:bottom w:val="none" w:sz="0" w:space="0" w:color="auto"/>
            <w:right w:val="none" w:sz="0" w:space="0" w:color="auto"/>
          </w:divBdr>
        </w:div>
        <w:div w:id="1682734627">
          <w:marLeft w:val="0"/>
          <w:marRight w:val="0"/>
          <w:marTop w:val="0"/>
          <w:marBottom w:val="0"/>
          <w:divBdr>
            <w:top w:val="none" w:sz="0" w:space="0" w:color="auto"/>
            <w:left w:val="none" w:sz="0" w:space="0" w:color="auto"/>
            <w:bottom w:val="none" w:sz="0" w:space="0" w:color="auto"/>
            <w:right w:val="none" w:sz="0" w:space="0" w:color="auto"/>
          </w:divBdr>
        </w:div>
        <w:div w:id="547185543">
          <w:marLeft w:val="0"/>
          <w:marRight w:val="0"/>
          <w:marTop w:val="0"/>
          <w:marBottom w:val="0"/>
          <w:divBdr>
            <w:top w:val="none" w:sz="0" w:space="0" w:color="auto"/>
            <w:left w:val="none" w:sz="0" w:space="0" w:color="auto"/>
            <w:bottom w:val="none" w:sz="0" w:space="0" w:color="auto"/>
            <w:right w:val="none" w:sz="0" w:space="0" w:color="auto"/>
          </w:divBdr>
        </w:div>
        <w:div w:id="1497765500">
          <w:marLeft w:val="0"/>
          <w:marRight w:val="0"/>
          <w:marTop w:val="0"/>
          <w:marBottom w:val="0"/>
          <w:divBdr>
            <w:top w:val="none" w:sz="0" w:space="0" w:color="auto"/>
            <w:left w:val="none" w:sz="0" w:space="0" w:color="auto"/>
            <w:bottom w:val="none" w:sz="0" w:space="0" w:color="auto"/>
            <w:right w:val="none" w:sz="0" w:space="0" w:color="auto"/>
          </w:divBdr>
        </w:div>
        <w:div w:id="76673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Robyn K</dc:creator>
  <cp:keywords/>
  <dc:description/>
  <cp:lastModifiedBy>Rees, Robyn K</cp:lastModifiedBy>
  <cp:revision>2</cp:revision>
  <dcterms:created xsi:type="dcterms:W3CDTF">2021-04-14T19:54:00Z</dcterms:created>
  <dcterms:modified xsi:type="dcterms:W3CDTF">2021-04-14T19:54:00Z</dcterms:modified>
</cp:coreProperties>
</file>