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995E" w14:textId="77777777" w:rsidR="00F63B02" w:rsidRPr="00F63B02" w:rsidRDefault="00F63B02" w:rsidP="00A413BB">
      <w:pPr>
        <w:pStyle w:val="Title"/>
        <w:jc w:val="center"/>
        <w:rPr>
          <w:b/>
          <w:bCs/>
          <w:sz w:val="40"/>
          <w:szCs w:val="40"/>
        </w:rPr>
      </w:pPr>
      <w:r w:rsidRPr="00F63B02">
        <w:rPr>
          <w:b/>
          <w:bCs/>
          <w:sz w:val="40"/>
          <w:szCs w:val="40"/>
        </w:rPr>
        <w:t xml:space="preserve">ATARC </w:t>
      </w:r>
      <w:r w:rsidR="00A413BB" w:rsidRPr="00F63B02">
        <w:rPr>
          <w:b/>
          <w:bCs/>
          <w:sz w:val="40"/>
          <w:szCs w:val="40"/>
        </w:rPr>
        <w:t xml:space="preserve">Hyperautomation Working Group </w:t>
      </w:r>
    </w:p>
    <w:p w14:paraId="2B26F874" w14:textId="68078D6E" w:rsidR="00B417FA" w:rsidRPr="00F63B02" w:rsidRDefault="00A17A08" w:rsidP="00A413BB">
      <w:pPr>
        <w:pStyle w:val="Title"/>
        <w:jc w:val="center"/>
        <w:rPr>
          <w:b/>
          <w:bCs/>
          <w:sz w:val="40"/>
          <w:szCs w:val="40"/>
        </w:rPr>
      </w:pPr>
      <w:r w:rsidRPr="00F63B02">
        <w:rPr>
          <w:b/>
          <w:bCs/>
          <w:sz w:val="40"/>
          <w:szCs w:val="40"/>
        </w:rPr>
        <w:t>Charter</w:t>
      </w:r>
    </w:p>
    <w:p w14:paraId="52C11631" w14:textId="77777777" w:rsidR="00A413BB" w:rsidRPr="00A413BB" w:rsidRDefault="00A413BB" w:rsidP="00F63B02"/>
    <w:p w14:paraId="11165615" w14:textId="77777777" w:rsidR="00A17A08" w:rsidRDefault="00A17A08" w:rsidP="00F63B02">
      <w:pPr>
        <w:pStyle w:val="Heading2"/>
      </w:pPr>
      <w:r>
        <w:t>Purpose</w:t>
      </w:r>
    </w:p>
    <w:p w14:paraId="2338C66B" w14:textId="6F44B6DC" w:rsidR="003B5D90" w:rsidRDefault="00A17A08">
      <w:r>
        <w:t>The purpose of the Hyperautomation Working Group is to advance the adoption and integrated use of advanced technologies and best practices associated with Robotic Process Automation (RPA), Artificial Intelligence (AI), and Machine Learning (ML) across the government and industry.</w:t>
      </w:r>
      <w:r w:rsidR="00D116BA">
        <w:t xml:space="preserve"> </w:t>
      </w:r>
      <w:r w:rsidR="003B5D90" w:rsidRPr="00F63B02">
        <w:t>Hyperautomation is automation at speed. It combines low-code and no code application development to enable rapid application deployment</w:t>
      </w:r>
      <w:r w:rsidR="003B5D90">
        <w:t xml:space="preserve"> </w:t>
      </w:r>
      <w:r w:rsidR="003B5D90" w:rsidRPr="00F63B02">
        <w:t>and automation technologies that extend the workforce by coordinating humans, bots, and AI</w:t>
      </w:r>
      <w:r w:rsidR="003B5D90">
        <w:t xml:space="preserve">, and ML. </w:t>
      </w:r>
    </w:p>
    <w:p w14:paraId="2A4DF058" w14:textId="01075FD7" w:rsidR="003B5D90" w:rsidRDefault="00D116BA" w:rsidP="003B5D90">
      <w:r>
        <w:t>Hyperautomation is a relatively new opportunity across the public sector that requires collaboration among Government and Industry stakeholders adopt low code solutions in support of digital</w:t>
      </w:r>
      <w:r w:rsidR="00A413BB">
        <w:t xml:space="preserve"> </w:t>
      </w:r>
      <w:r>
        <w:t xml:space="preserve">transformation. Establishing an environment to leverage subject matter expertise within the hyperautomation community will advance support digital process automation and intelligent automation practices within the community. </w:t>
      </w:r>
      <w:r w:rsidR="003B5D90">
        <w:t>This government/industry collaborative working group will research and discuss use cases, best practices, lessons learned, ethics, training, policy, and compliance. The goal of the working group is to provide a forum where government and industry can come together to discuss automation initiatives in a safe environment. Whether an agency is contemplating hyperautomation or well on the way to achieving it, this group is for everyone no matter where you are on the journey.</w:t>
      </w:r>
    </w:p>
    <w:p w14:paraId="5B5560E3" w14:textId="77777777" w:rsidR="00EE2549" w:rsidRDefault="00EE2549" w:rsidP="00F63B02">
      <w:pPr>
        <w:pStyle w:val="Heading2"/>
      </w:pPr>
      <w:r>
        <w:t>Scope</w:t>
      </w:r>
    </w:p>
    <w:p w14:paraId="7572BD2D" w14:textId="77777777" w:rsidR="00EE2549" w:rsidRDefault="00EE2549">
      <w:r>
        <w:t xml:space="preserve">The project team will engage with subject matter experts among Government and Industry to establish a community to share best practices, demonstrate capabilities, and articulate value gained through intelligent automation. Stakeholders of the Hyperautomation Working Group will understand automation practices across multiple platforms and tools commonly used today. </w:t>
      </w:r>
      <w:r w:rsidR="008B121A">
        <w:t xml:space="preserve">Topics of hyperautomation will include business functions ranging from IT, financial services, mission support, procurement, and operations. </w:t>
      </w:r>
    </w:p>
    <w:p w14:paraId="4DD069F2" w14:textId="77777777" w:rsidR="008B121A" w:rsidRDefault="008B121A" w:rsidP="00F63B02">
      <w:pPr>
        <w:pStyle w:val="Heading2"/>
      </w:pPr>
      <w:r>
        <w:t>Roles and Responsibilities</w:t>
      </w:r>
    </w:p>
    <w:tbl>
      <w:tblPr>
        <w:tblStyle w:val="TableGrid"/>
        <w:tblW w:w="0" w:type="auto"/>
        <w:tblLook w:val="04A0" w:firstRow="1" w:lastRow="0" w:firstColumn="1" w:lastColumn="0" w:noHBand="0" w:noVBand="1"/>
      </w:tblPr>
      <w:tblGrid>
        <w:gridCol w:w="3404"/>
        <w:gridCol w:w="3701"/>
        <w:gridCol w:w="2245"/>
      </w:tblGrid>
      <w:tr w:rsidR="003B5D90" w14:paraId="18CF8237" w14:textId="77777777" w:rsidTr="003B5D90">
        <w:tc>
          <w:tcPr>
            <w:tcW w:w="3404" w:type="dxa"/>
          </w:tcPr>
          <w:p w14:paraId="1DED4060" w14:textId="0A0DA121" w:rsidR="003B5D90" w:rsidRPr="00F63B02" w:rsidRDefault="003B5D90" w:rsidP="00F63B02">
            <w:pPr>
              <w:jc w:val="center"/>
              <w:rPr>
                <w:b/>
                <w:bCs/>
              </w:rPr>
            </w:pPr>
            <w:r w:rsidRPr="00F63B02">
              <w:rPr>
                <w:b/>
                <w:bCs/>
              </w:rPr>
              <w:t>Role</w:t>
            </w:r>
          </w:p>
        </w:tc>
        <w:tc>
          <w:tcPr>
            <w:tcW w:w="3701" w:type="dxa"/>
          </w:tcPr>
          <w:p w14:paraId="31CB5B5F" w14:textId="3E9BE4ED" w:rsidR="003B5D90" w:rsidRPr="00F63B02" w:rsidRDefault="003B5D90" w:rsidP="00F63B02">
            <w:pPr>
              <w:jc w:val="center"/>
              <w:rPr>
                <w:b/>
                <w:bCs/>
              </w:rPr>
            </w:pPr>
            <w:r w:rsidRPr="00F63B02">
              <w:rPr>
                <w:b/>
                <w:bCs/>
              </w:rPr>
              <w:t>Name</w:t>
            </w:r>
          </w:p>
        </w:tc>
        <w:tc>
          <w:tcPr>
            <w:tcW w:w="2245" w:type="dxa"/>
          </w:tcPr>
          <w:p w14:paraId="617D23B3" w14:textId="45CF343B" w:rsidR="003B5D90" w:rsidRPr="00F63B02" w:rsidRDefault="003B5D90" w:rsidP="00F63B02">
            <w:pPr>
              <w:jc w:val="center"/>
              <w:rPr>
                <w:b/>
                <w:bCs/>
              </w:rPr>
            </w:pPr>
            <w:r w:rsidRPr="00F63B02">
              <w:rPr>
                <w:b/>
                <w:bCs/>
              </w:rPr>
              <w:t>Organization</w:t>
            </w:r>
          </w:p>
        </w:tc>
      </w:tr>
      <w:tr w:rsidR="003B5D90" w14:paraId="792CD9BB" w14:textId="64B986C0" w:rsidTr="00F63B02">
        <w:tc>
          <w:tcPr>
            <w:tcW w:w="3404" w:type="dxa"/>
          </w:tcPr>
          <w:p w14:paraId="4F7D59D5" w14:textId="1FF9652E" w:rsidR="003B5D90" w:rsidRDefault="003B5D90">
            <w:r>
              <w:t>Government Co-Chair</w:t>
            </w:r>
          </w:p>
        </w:tc>
        <w:tc>
          <w:tcPr>
            <w:tcW w:w="3701" w:type="dxa"/>
          </w:tcPr>
          <w:p w14:paraId="16EC0FF5" w14:textId="77CC23C0" w:rsidR="003B5D90" w:rsidRDefault="003B5D90">
            <w:r>
              <w:t>Nigel Allicock</w:t>
            </w:r>
          </w:p>
        </w:tc>
        <w:tc>
          <w:tcPr>
            <w:tcW w:w="2245" w:type="dxa"/>
          </w:tcPr>
          <w:p w14:paraId="3C736E09" w14:textId="3BAAF1BC" w:rsidR="003B5D90" w:rsidRDefault="003B5D90">
            <w:r>
              <w:t>FEMA</w:t>
            </w:r>
          </w:p>
        </w:tc>
      </w:tr>
      <w:tr w:rsidR="003B5D90" w14:paraId="6C8EFCDD" w14:textId="33511388" w:rsidTr="00F63B02">
        <w:tc>
          <w:tcPr>
            <w:tcW w:w="3404" w:type="dxa"/>
          </w:tcPr>
          <w:p w14:paraId="48A9CFD2" w14:textId="14CF952A" w:rsidR="003B5D90" w:rsidRDefault="003B5D90">
            <w:r>
              <w:t>Government Co-Chair</w:t>
            </w:r>
          </w:p>
        </w:tc>
        <w:tc>
          <w:tcPr>
            <w:tcW w:w="3701" w:type="dxa"/>
          </w:tcPr>
          <w:p w14:paraId="359692EA" w14:textId="752DEC7E" w:rsidR="003B5D90" w:rsidRDefault="003B5D90">
            <w:r>
              <w:t>Meikle Paschal Jr.</w:t>
            </w:r>
          </w:p>
        </w:tc>
        <w:tc>
          <w:tcPr>
            <w:tcW w:w="2245" w:type="dxa"/>
          </w:tcPr>
          <w:p w14:paraId="48670E17" w14:textId="20FEEB16" w:rsidR="003B5D90" w:rsidRDefault="00A413BB">
            <w:r>
              <w:t>USCIS</w:t>
            </w:r>
          </w:p>
        </w:tc>
      </w:tr>
      <w:tr w:rsidR="003B5D90" w14:paraId="0004F169" w14:textId="34945F59" w:rsidTr="00F63B02">
        <w:tc>
          <w:tcPr>
            <w:tcW w:w="3404" w:type="dxa"/>
          </w:tcPr>
          <w:p w14:paraId="44878CAB" w14:textId="7087DB40" w:rsidR="003B5D90" w:rsidRDefault="003B5D90">
            <w:r>
              <w:t>Industry Co-Chair</w:t>
            </w:r>
          </w:p>
        </w:tc>
        <w:tc>
          <w:tcPr>
            <w:tcW w:w="3701" w:type="dxa"/>
          </w:tcPr>
          <w:p w14:paraId="1F2C42A2" w14:textId="6D93BC1B" w:rsidR="003B5D90" w:rsidRDefault="00A413BB">
            <w:r>
              <w:t>Natalie Carey</w:t>
            </w:r>
          </w:p>
        </w:tc>
        <w:tc>
          <w:tcPr>
            <w:tcW w:w="2245" w:type="dxa"/>
          </w:tcPr>
          <w:p w14:paraId="3B1AAEC0" w14:textId="29CBA3C2" w:rsidR="003B5D90" w:rsidRDefault="00A413BB">
            <w:r>
              <w:t>Appian</w:t>
            </w:r>
          </w:p>
        </w:tc>
      </w:tr>
      <w:tr w:rsidR="003B5D90" w14:paraId="05C37733" w14:textId="09AED84A" w:rsidTr="00F63B02">
        <w:tc>
          <w:tcPr>
            <w:tcW w:w="3404" w:type="dxa"/>
          </w:tcPr>
          <w:p w14:paraId="58ADF13B" w14:textId="38750554" w:rsidR="003B5D90" w:rsidRDefault="003B5D90">
            <w:r>
              <w:t>ATARC Advisor</w:t>
            </w:r>
          </w:p>
        </w:tc>
        <w:tc>
          <w:tcPr>
            <w:tcW w:w="3701" w:type="dxa"/>
          </w:tcPr>
          <w:p w14:paraId="240C4518" w14:textId="4D093EF8" w:rsidR="003B5D90" w:rsidRDefault="00A413BB">
            <w:r>
              <w:t>Nicole Mandes</w:t>
            </w:r>
          </w:p>
        </w:tc>
        <w:tc>
          <w:tcPr>
            <w:tcW w:w="2245" w:type="dxa"/>
          </w:tcPr>
          <w:p w14:paraId="13AC4EE0" w14:textId="59AAEC28" w:rsidR="003B5D90" w:rsidRDefault="00A413BB">
            <w:r>
              <w:t>ATARC</w:t>
            </w:r>
          </w:p>
        </w:tc>
      </w:tr>
      <w:tr w:rsidR="003B5D90" w14:paraId="05CE9081" w14:textId="545A9F7F" w:rsidTr="00F63B02">
        <w:tc>
          <w:tcPr>
            <w:tcW w:w="3404" w:type="dxa"/>
          </w:tcPr>
          <w:p w14:paraId="66436686" w14:textId="05AC5A33" w:rsidR="003B5D90" w:rsidRDefault="003B5D90">
            <w:r>
              <w:t>Government Partic</w:t>
            </w:r>
            <w:r w:rsidR="00F63B02">
              <w:t>i</w:t>
            </w:r>
            <w:r>
              <w:t>pant</w:t>
            </w:r>
          </w:p>
        </w:tc>
        <w:tc>
          <w:tcPr>
            <w:tcW w:w="3701" w:type="dxa"/>
          </w:tcPr>
          <w:p w14:paraId="42C11EFC" w14:textId="77777777" w:rsidR="003B5D90" w:rsidRDefault="003B5D90"/>
        </w:tc>
        <w:tc>
          <w:tcPr>
            <w:tcW w:w="2245" w:type="dxa"/>
          </w:tcPr>
          <w:p w14:paraId="33A5A6DA" w14:textId="77777777" w:rsidR="003B5D90" w:rsidRDefault="003B5D90"/>
        </w:tc>
      </w:tr>
      <w:tr w:rsidR="003B5D90" w14:paraId="3473D3F0" w14:textId="74FEB942" w:rsidTr="00F63B02">
        <w:tc>
          <w:tcPr>
            <w:tcW w:w="3404" w:type="dxa"/>
          </w:tcPr>
          <w:p w14:paraId="36C08BF6" w14:textId="76A6BBD8" w:rsidR="003B5D90" w:rsidRDefault="003B5D90">
            <w:r>
              <w:t>Industry Participant</w:t>
            </w:r>
          </w:p>
        </w:tc>
        <w:tc>
          <w:tcPr>
            <w:tcW w:w="3701" w:type="dxa"/>
          </w:tcPr>
          <w:p w14:paraId="13C62B32" w14:textId="374335BA" w:rsidR="003B5D90" w:rsidRDefault="003B5D90"/>
        </w:tc>
        <w:tc>
          <w:tcPr>
            <w:tcW w:w="2245" w:type="dxa"/>
          </w:tcPr>
          <w:p w14:paraId="6B15FE6D" w14:textId="77777777" w:rsidR="003B5D90" w:rsidRDefault="003B5D90"/>
        </w:tc>
      </w:tr>
      <w:tr w:rsidR="003B5D90" w14:paraId="0FBA37BA" w14:textId="45CE99B4" w:rsidTr="00F63B02">
        <w:tc>
          <w:tcPr>
            <w:tcW w:w="3404" w:type="dxa"/>
          </w:tcPr>
          <w:p w14:paraId="5A966F8F" w14:textId="685742B3" w:rsidR="003B5D90" w:rsidRDefault="003B5D90">
            <w:r>
              <w:t>Industry Participant</w:t>
            </w:r>
          </w:p>
        </w:tc>
        <w:tc>
          <w:tcPr>
            <w:tcW w:w="3701" w:type="dxa"/>
          </w:tcPr>
          <w:p w14:paraId="5842A4D4" w14:textId="77777777" w:rsidR="003B5D90" w:rsidRDefault="003B5D90"/>
        </w:tc>
        <w:tc>
          <w:tcPr>
            <w:tcW w:w="2245" w:type="dxa"/>
          </w:tcPr>
          <w:p w14:paraId="21EB5CD8" w14:textId="77777777" w:rsidR="003B5D90" w:rsidRDefault="003B5D90"/>
        </w:tc>
      </w:tr>
    </w:tbl>
    <w:p w14:paraId="75F8A4D2" w14:textId="77777777" w:rsidR="008B121A" w:rsidRDefault="008B121A"/>
    <w:p w14:paraId="5ED80CB7" w14:textId="77777777" w:rsidR="008B121A" w:rsidRDefault="008B121A" w:rsidP="00F63B02">
      <w:pPr>
        <w:pStyle w:val="Heading2"/>
      </w:pPr>
      <w:r>
        <w:t>Deliverables</w:t>
      </w:r>
    </w:p>
    <w:p w14:paraId="0F8C1B91" w14:textId="10E3D895" w:rsidR="00A413BB" w:rsidRDefault="00A413BB" w:rsidP="008B121A">
      <w:pPr>
        <w:pStyle w:val="ListParagraph"/>
        <w:numPr>
          <w:ilvl w:val="0"/>
          <w:numId w:val="1"/>
        </w:numPr>
      </w:pPr>
      <w:r>
        <w:t>Hyperautomation Hack-a-thon Plan</w:t>
      </w:r>
    </w:p>
    <w:p w14:paraId="216CAF36" w14:textId="3331948A" w:rsidR="008B121A" w:rsidRPr="008B121A" w:rsidRDefault="00A413BB" w:rsidP="008B121A">
      <w:pPr>
        <w:pStyle w:val="ListParagraph"/>
        <w:numPr>
          <w:ilvl w:val="0"/>
          <w:numId w:val="1"/>
        </w:numPr>
      </w:pPr>
      <w:r>
        <w:t xml:space="preserve">Hyperautomation </w:t>
      </w:r>
      <w:r w:rsidR="008B121A">
        <w:t>Best Practices</w:t>
      </w:r>
    </w:p>
    <w:p w14:paraId="618A5F37" w14:textId="77777777" w:rsidR="008B121A" w:rsidRDefault="008B121A" w:rsidP="00F63B02">
      <w:pPr>
        <w:pStyle w:val="Heading2"/>
      </w:pPr>
      <w:r>
        <w:lastRenderedPageBreak/>
        <w:t>Schedule and Milestones</w:t>
      </w:r>
    </w:p>
    <w:tbl>
      <w:tblPr>
        <w:tblStyle w:val="TableGrid"/>
        <w:tblW w:w="0" w:type="auto"/>
        <w:tblLook w:val="04A0" w:firstRow="1" w:lastRow="0" w:firstColumn="1" w:lastColumn="0" w:noHBand="0" w:noVBand="1"/>
      </w:tblPr>
      <w:tblGrid>
        <w:gridCol w:w="3116"/>
        <w:gridCol w:w="3117"/>
        <w:gridCol w:w="3117"/>
      </w:tblGrid>
      <w:tr w:rsidR="008B121A" w14:paraId="609366D3" w14:textId="77777777" w:rsidTr="008B121A">
        <w:tc>
          <w:tcPr>
            <w:tcW w:w="3116" w:type="dxa"/>
          </w:tcPr>
          <w:p w14:paraId="1473AE74" w14:textId="77777777" w:rsidR="008B121A" w:rsidRPr="00F63B02" w:rsidRDefault="008B121A" w:rsidP="00EB1913">
            <w:pPr>
              <w:jc w:val="center"/>
              <w:rPr>
                <w:b/>
                <w:bCs/>
              </w:rPr>
            </w:pPr>
            <w:r w:rsidRPr="00F63B02">
              <w:rPr>
                <w:b/>
                <w:bCs/>
              </w:rPr>
              <w:t>Date</w:t>
            </w:r>
          </w:p>
        </w:tc>
        <w:tc>
          <w:tcPr>
            <w:tcW w:w="3117" w:type="dxa"/>
          </w:tcPr>
          <w:p w14:paraId="34F85A14" w14:textId="77777777" w:rsidR="008B121A" w:rsidRPr="00F63B02" w:rsidRDefault="008B121A" w:rsidP="00EB1913">
            <w:pPr>
              <w:jc w:val="center"/>
              <w:rPr>
                <w:b/>
                <w:bCs/>
              </w:rPr>
            </w:pPr>
            <w:r w:rsidRPr="00F63B02">
              <w:rPr>
                <w:b/>
                <w:bCs/>
              </w:rPr>
              <w:t>Activity</w:t>
            </w:r>
          </w:p>
        </w:tc>
        <w:tc>
          <w:tcPr>
            <w:tcW w:w="3117" w:type="dxa"/>
          </w:tcPr>
          <w:p w14:paraId="36A4851C" w14:textId="77777777" w:rsidR="008B121A" w:rsidRPr="00F63B02" w:rsidRDefault="008B121A" w:rsidP="00EB1913">
            <w:pPr>
              <w:jc w:val="center"/>
              <w:rPr>
                <w:b/>
                <w:bCs/>
              </w:rPr>
            </w:pPr>
            <w:r w:rsidRPr="00F63B02">
              <w:rPr>
                <w:b/>
                <w:bCs/>
              </w:rPr>
              <w:t>Description</w:t>
            </w:r>
          </w:p>
        </w:tc>
      </w:tr>
      <w:tr w:rsidR="008B121A" w14:paraId="113DA87D" w14:textId="77777777" w:rsidTr="008B121A">
        <w:tc>
          <w:tcPr>
            <w:tcW w:w="3116" w:type="dxa"/>
          </w:tcPr>
          <w:p w14:paraId="11DC9CD3" w14:textId="508D9807" w:rsidR="008B121A" w:rsidRDefault="008B121A" w:rsidP="008B121A"/>
        </w:tc>
        <w:tc>
          <w:tcPr>
            <w:tcW w:w="3117" w:type="dxa"/>
          </w:tcPr>
          <w:p w14:paraId="5778FAE8" w14:textId="77777777" w:rsidR="008B121A" w:rsidRDefault="008B121A" w:rsidP="008B121A"/>
        </w:tc>
        <w:tc>
          <w:tcPr>
            <w:tcW w:w="3117" w:type="dxa"/>
          </w:tcPr>
          <w:p w14:paraId="573E6F38" w14:textId="77777777" w:rsidR="008B121A" w:rsidRDefault="008B121A" w:rsidP="008B121A"/>
        </w:tc>
      </w:tr>
      <w:tr w:rsidR="008B121A" w14:paraId="2BC762D4" w14:textId="77777777" w:rsidTr="008B121A">
        <w:tc>
          <w:tcPr>
            <w:tcW w:w="3116" w:type="dxa"/>
          </w:tcPr>
          <w:p w14:paraId="05758188" w14:textId="77777777" w:rsidR="008B121A" w:rsidRDefault="008B121A" w:rsidP="008B121A"/>
        </w:tc>
        <w:tc>
          <w:tcPr>
            <w:tcW w:w="3117" w:type="dxa"/>
          </w:tcPr>
          <w:p w14:paraId="07F6E1C7" w14:textId="77777777" w:rsidR="008B121A" w:rsidRDefault="008B121A" w:rsidP="008B121A"/>
        </w:tc>
        <w:tc>
          <w:tcPr>
            <w:tcW w:w="3117" w:type="dxa"/>
          </w:tcPr>
          <w:p w14:paraId="25403895" w14:textId="77777777" w:rsidR="008B121A" w:rsidRDefault="008B121A" w:rsidP="008B121A"/>
        </w:tc>
      </w:tr>
      <w:tr w:rsidR="008B121A" w14:paraId="7B74E61B" w14:textId="77777777" w:rsidTr="008B121A">
        <w:tc>
          <w:tcPr>
            <w:tcW w:w="3116" w:type="dxa"/>
          </w:tcPr>
          <w:p w14:paraId="1B27296C" w14:textId="77777777" w:rsidR="008B121A" w:rsidRDefault="008B121A" w:rsidP="008B121A"/>
        </w:tc>
        <w:tc>
          <w:tcPr>
            <w:tcW w:w="3117" w:type="dxa"/>
          </w:tcPr>
          <w:p w14:paraId="486CD5DF" w14:textId="77777777" w:rsidR="008B121A" w:rsidRDefault="008B121A" w:rsidP="008B121A"/>
        </w:tc>
        <w:tc>
          <w:tcPr>
            <w:tcW w:w="3117" w:type="dxa"/>
          </w:tcPr>
          <w:p w14:paraId="1255AA59" w14:textId="77777777" w:rsidR="008B121A" w:rsidRDefault="008B121A" w:rsidP="008B121A"/>
        </w:tc>
      </w:tr>
      <w:tr w:rsidR="008B121A" w14:paraId="36DCB01A" w14:textId="77777777" w:rsidTr="008B121A">
        <w:tc>
          <w:tcPr>
            <w:tcW w:w="3116" w:type="dxa"/>
          </w:tcPr>
          <w:p w14:paraId="4EAC887A" w14:textId="77777777" w:rsidR="008B121A" w:rsidRDefault="008B121A" w:rsidP="008B121A"/>
        </w:tc>
        <w:tc>
          <w:tcPr>
            <w:tcW w:w="3117" w:type="dxa"/>
          </w:tcPr>
          <w:p w14:paraId="4BFC9519" w14:textId="77777777" w:rsidR="008B121A" w:rsidRDefault="008B121A" w:rsidP="008B121A"/>
        </w:tc>
        <w:tc>
          <w:tcPr>
            <w:tcW w:w="3117" w:type="dxa"/>
          </w:tcPr>
          <w:p w14:paraId="33F0C5B0" w14:textId="77777777" w:rsidR="008B121A" w:rsidRDefault="008B121A" w:rsidP="008B121A"/>
        </w:tc>
      </w:tr>
    </w:tbl>
    <w:p w14:paraId="4B5CB401" w14:textId="77777777" w:rsidR="008B121A" w:rsidRPr="008B121A" w:rsidRDefault="008B121A" w:rsidP="008B121A"/>
    <w:sectPr w:rsidR="008B121A" w:rsidRPr="008B12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1045" w14:textId="77777777" w:rsidR="00B952F0" w:rsidRDefault="00B952F0" w:rsidP="00A413BB">
      <w:pPr>
        <w:spacing w:after="0" w:line="240" w:lineRule="auto"/>
      </w:pPr>
      <w:r>
        <w:separator/>
      </w:r>
    </w:p>
  </w:endnote>
  <w:endnote w:type="continuationSeparator" w:id="0">
    <w:p w14:paraId="516B4B59" w14:textId="77777777" w:rsidR="00B952F0" w:rsidRDefault="00B952F0" w:rsidP="00A4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319401"/>
      <w:docPartObj>
        <w:docPartGallery w:val="Page Numbers (Bottom of Page)"/>
        <w:docPartUnique/>
      </w:docPartObj>
    </w:sdtPr>
    <w:sdtEndPr>
      <w:rPr>
        <w:noProof/>
      </w:rPr>
    </w:sdtEndPr>
    <w:sdtContent>
      <w:p w14:paraId="5366DA52" w14:textId="4192F77C" w:rsidR="00A413BB" w:rsidRDefault="00A413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79ECC9" w14:textId="77777777" w:rsidR="00A413BB" w:rsidRDefault="00A41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79CA" w14:textId="77777777" w:rsidR="00B952F0" w:rsidRDefault="00B952F0" w:rsidP="00A413BB">
      <w:pPr>
        <w:spacing w:after="0" w:line="240" w:lineRule="auto"/>
      </w:pPr>
      <w:r>
        <w:separator/>
      </w:r>
    </w:p>
  </w:footnote>
  <w:footnote w:type="continuationSeparator" w:id="0">
    <w:p w14:paraId="2E552D33" w14:textId="77777777" w:rsidR="00B952F0" w:rsidRDefault="00B952F0" w:rsidP="00A41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62820"/>
    <w:multiLevelType w:val="hybridMultilevel"/>
    <w:tmpl w:val="08A4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08"/>
    <w:rsid w:val="00034313"/>
    <w:rsid w:val="003B5D90"/>
    <w:rsid w:val="008B121A"/>
    <w:rsid w:val="00A17A08"/>
    <w:rsid w:val="00A413BB"/>
    <w:rsid w:val="00B417FA"/>
    <w:rsid w:val="00B952F0"/>
    <w:rsid w:val="00D116BA"/>
    <w:rsid w:val="00EB1913"/>
    <w:rsid w:val="00EE2549"/>
    <w:rsid w:val="00F6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14AB"/>
  <w15:chartTrackingRefBased/>
  <w15:docId w15:val="{4B9882A3-1557-4A8D-967D-58D3343A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2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13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121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B121A"/>
    <w:pPr>
      <w:ind w:left="720"/>
      <w:contextualSpacing/>
    </w:pPr>
  </w:style>
  <w:style w:type="paragraph" w:styleId="Title">
    <w:name w:val="Title"/>
    <w:basedOn w:val="Normal"/>
    <w:next w:val="Normal"/>
    <w:link w:val="TitleChar"/>
    <w:uiPriority w:val="10"/>
    <w:qFormat/>
    <w:rsid w:val="00A413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3B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413B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41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3BB"/>
  </w:style>
  <w:style w:type="paragraph" w:styleId="Footer">
    <w:name w:val="footer"/>
    <w:basedOn w:val="Normal"/>
    <w:link w:val="FooterChar"/>
    <w:uiPriority w:val="99"/>
    <w:unhideWhenUsed/>
    <w:rsid w:val="00A4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3BB"/>
  </w:style>
  <w:style w:type="paragraph" w:styleId="Revision">
    <w:name w:val="Revision"/>
    <w:hidden/>
    <w:uiPriority w:val="99"/>
    <w:semiHidden/>
    <w:rsid w:val="00F63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8288E-6806-4E3C-B6A5-0F5CBA14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Paschal, Meikle E Jr</dc:creator>
  <cp:keywords/>
  <dc:description/>
  <cp:lastModifiedBy>Marika Robertson</cp:lastModifiedBy>
  <cp:revision>2</cp:revision>
  <dcterms:created xsi:type="dcterms:W3CDTF">2021-12-09T14:40:00Z</dcterms:created>
  <dcterms:modified xsi:type="dcterms:W3CDTF">2021-12-09T14:40:00Z</dcterms:modified>
</cp:coreProperties>
</file>